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5ED8" w14:textId="77777777" w:rsidR="00B73119" w:rsidRDefault="00B73119">
      <w:pPr>
        <w:pStyle w:val="Heading2"/>
      </w:pPr>
      <w:r>
        <w:rPr>
          <w:u w:val="single"/>
        </w:rPr>
        <w:t>STUDENTS</w:t>
      </w:r>
      <w:r>
        <w:tab/>
      </w:r>
      <w:r>
        <w:tab/>
      </w:r>
      <w:r>
        <w:tab/>
      </w:r>
      <w:r>
        <w:tab/>
      </w:r>
      <w:r>
        <w:tab/>
      </w:r>
      <w:r>
        <w:tab/>
      </w:r>
      <w:r>
        <w:tab/>
      </w:r>
      <w:r>
        <w:tab/>
      </w:r>
      <w:r>
        <w:tab/>
      </w:r>
      <w:r>
        <w:rPr>
          <w:u w:val="single"/>
        </w:rPr>
        <w:t>Policy</w:t>
      </w:r>
      <w:r>
        <w:t xml:space="preserve"> 2220</w:t>
      </w:r>
    </w:p>
    <w:p w14:paraId="360780C7" w14:textId="77777777" w:rsidR="00B73119" w:rsidRDefault="00B73119">
      <w:pPr>
        <w:rPr>
          <w:rFonts w:eastAsia="MS Mincho"/>
        </w:rPr>
      </w:pPr>
    </w:p>
    <w:p w14:paraId="58E412F4" w14:textId="77777777" w:rsidR="00B73119" w:rsidRDefault="00B73119">
      <w:pPr>
        <w:pStyle w:val="Heading1"/>
      </w:pPr>
      <w:r>
        <w:t>Admission and Withdrawal</w:t>
      </w:r>
    </w:p>
    <w:p w14:paraId="40B8117A" w14:textId="77777777" w:rsidR="00B73119" w:rsidRDefault="00B73119">
      <w:pPr>
        <w:rPr>
          <w:rFonts w:eastAsia="MS Mincho"/>
        </w:rPr>
      </w:pPr>
    </w:p>
    <w:p w14:paraId="7083524E" w14:textId="77777777" w:rsidR="00B73119" w:rsidRDefault="00B73119">
      <w:pPr>
        <w:pStyle w:val="Heading1"/>
      </w:pPr>
      <w:r>
        <w:t>Compulsory Attendance Ages</w:t>
      </w:r>
    </w:p>
    <w:p w14:paraId="78F96422" w14:textId="77777777" w:rsidR="00B73119" w:rsidRDefault="00B73119">
      <w:pPr>
        <w:rPr>
          <w:rFonts w:eastAsia="MS Mincho"/>
        </w:rPr>
      </w:pPr>
    </w:p>
    <w:p w14:paraId="1283587A" w14:textId="77777777" w:rsidR="00B73119" w:rsidRDefault="00B73119">
      <w:pPr>
        <w:rPr>
          <w:rFonts w:eastAsia="MS Mincho"/>
        </w:rPr>
      </w:pPr>
    </w:p>
    <w:p w14:paraId="53E5F7FE" w14:textId="77777777" w:rsidR="00B73119" w:rsidRDefault="00B73119" w:rsidP="006275FA">
      <w:pPr>
        <w:jc w:val="both"/>
        <w:rPr>
          <w:rFonts w:eastAsia="MS Mincho"/>
        </w:rPr>
      </w:pPr>
      <w:r>
        <w:rPr>
          <w:rFonts w:eastAsia="MS Mincho"/>
        </w:rPr>
        <w:t xml:space="preserve">The Board of Education shall abide by the compulsory attendance laws of the state by requiring District resident students between the ages of seven and </w:t>
      </w:r>
      <w:r w:rsidR="006275FA">
        <w:rPr>
          <w:rFonts w:eastAsia="MS Mincho"/>
        </w:rPr>
        <w:t xml:space="preserve">either seventeen </w:t>
      </w:r>
      <w:r>
        <w:rPr>
          <w:rFonts w:eastAsia="MS Mincho"/>
        </w:rPr>
        <w:t>years</w:t>
      </w:r>
      <w:r w:rsidR="006275FA">
        <w:rPr>
          <w:rFonts w:eastAsia="MS Mincho"/>
        </w:rPr>
        <w:t xml:space="preserve"> or successful completion of sixteen credits toward high school graduation,</w:t>
      </w:r>
      <w:r>
        <w:rPr>
          <w:rFonts w:eastAsia="MS Mincho"/>
        </w:rPr>
        <w:t xml:space="preserve"> to attend school full time, </w:t>
      </w:r>
      <w:proofErr w:type="gramStart"/>
      <w:r>
        <w:rPr>
          <w:rFonts w:eastAsia="MS Mincho"/>
        </w:rPr>
        <w:t>with the exception of</w:t>
      </w:r>
      <w:proofErr w:type="gramEnd"/>
      <w:r>
        <w:rPr>
          <w:rFonts w:eastAsia="MS Mincho"/>
        </w:rPr>
        <w:t xml:space="preserve"> those students who may be excused from full-time attendance by the Superintendent. Individual petitions for any deviation from full-time attendance shall be considered by the Superintendent on the merits of the individual student's application and in compliance with state law and regulations.</w:t>
      </w:r>
      <w:r w:rsidR="006275FA">
        <w:rPr>
          <w:rFonts w:eastAsia="MS Mincho"/>
        </w:rPr>
        <w:t xml:space="preserve">  For purposes of this Policy, a completed credit toward high school graduation is defined as one hundred hours of instruction or more in a course.</w:t>
      </w:r>
    </w:p>
    <w:p w14:paraId="3867A38A" w14:textId="77777777" w:rsidR="00B73119" w:rsidRDefault="00B73119" w:rsidP="006275FA">
      <w:pPr>
        <w:jc w:val="both"/>
        <w:rPr>
          <w:rFonts w:eastAsia="MS Mincho"/>
        </w:rPr>
      </w:pPr>
    </w:p>
    <w:p w14:paraId="7AF9BDEB" w14:textId="77777777" w:rsidR="00B73119" w:rsidRDefault="00B73119" w:rsidP="006275FA">
      <w:pPr>
        <w:jc w:val="both"/>
        <w:rPr>
          <w:rFonts w:eastAsia="MS Mincho"/>
        </w:rPr>
      </w:pPr>
      <w:r>
        <w:rPr>
          <w:rFonts w:eastAsia="MS Mincho"/>
        </w:rPr>
        <w:t xml:space="preserve">Any student </w:t>
      </w:r>
      <w:proofErr w:type="gramStart"/>
      <w:r>
        <w:rPr>
          <w:rFonts w:eastAsia="MS Mincho"/>
        </w:rPr>
        <w:t>age</w:t>
      </w:r>
      <w:proofErr w:type="gramEnd"/>
      <w:r>
        <w:rPr>
          <w:rFonts w:eastAsia="MS Mincho"/>
        </w:rPr>
        <w:t xml:space="preserve"> </w:t>
      </w:r>
      <w:r w:rsidR="004E756E">
        <w:rPr>
          <w:rFonts w:eastAsia="MS Mincho"/>
        </w:rPr>
        <w:t>seventeen</w:t>
      </w:r>
      <w:r>
        <w:rPr>
          <w:rFonts w:eastAsia="MS Mincho"/>
        </w:rPr>
        <w:t xml:space="preserve"> years or older who drops out of school for any reason other than to attend another school, college or university, or to enlist in the armed services, shall be reported to the state literacy hotline office by the School District.</w:t>
      </w:r>
    </w:p>
    <w:p w14:paraId="59F7E9F0" w14:textId="77777777" w:rsidR="003D4A39" w:rsidRDefault="003D4A39" w:rsidP="006275FA">
      <w:pPr>
        <w:jc w:val="both"/>
        <w:rPr>
          <w:rFonts w:eastAsia="MS Mincho"/>
        </w:rPr>
      </w:pPr>
    </w:p>
    <w:p w14:paraId="16D688E9" w14:textId="77777777" w:rsidR="003D4A39" w:rsidRPr="00724CE2" w:rsidRDefault="003D4A39" w:rsidP="006275FA">
      <w:pPr>
        <w:jc w:val="both"/>
        <w:rPr>
          <w:rFonts w:eastAsia="MS Mincho"/>
          <w:b/>
          <w:bCs/>
        </w:rPr>
      </w:pPr>
      <w:r w:rsidRPr="00724CE2">
        <w:rPr>
          <w:rFonts w:eastAsia="MS Mincho"/>
          <w:b/>
          <w:bCs/>
        </w:rPr>
        <w:t xml:space="preserve">Students Excused from Attendance </w:t>
      </w:r>
    </w:p>
    <w:p w14:paraId="3F4F1BA0" w14:textId="77777777" w:rsidR="003D4A39" w:rsidRDefault="003D4A39" w:rsidP="006275FA">
      <w:pPr>
        <w:jc w:val="both"/>
        <w:rPr>
          <w:rFonts w:eastAsia="MS Mincho"/>
        </w:rPr>
      </w:pPr>
    </w:p>
    <w:p w14:paraId="58E39FD1" w14:textId="77777777" w:rsidR="003D4A39" w:rsidRDefault="003D4A39" w:rsidP="006275FA">
      <w:pPr>
        <w:jc w:val="both"/>
        <w:rPr>
          <w:rFonts w:eastAsia="MS Mincho"/>
        </w:rPr>
      </w:pPr>
      <w:r>
        <w:rPr>
          <w:rFonts w:eastAsia="MS Mincho"/>
        </w:rPr>
        <w:t>If a student is determined, to the satisfaction of the Superintendent/designee, to be mentally or physically incapacitated</w:t>
      </w:r>
      <w:r w:rsidR="00C35232">
        <w:rPr>
          <w:rFonts w:eastAsia="MS Mincho"/>
        </w:rPr>
        <w:t xml:space="preserve">, the student </w:t>
      </w:r>
      <w:r>
        <w:rPr>
          <w:rFonts w:eastAsia="MS Mincho"/>
        </w:rPr>
        <w:t>may be excused from attendance at school for the duration of the incapacitation or any part thereof.</w:t>
      </w:r>
      <w:r w:rsidR="00784CC9">
        <w:rPr>
          <w:rFonts w:eastAsia="MS Mincho"/>
        </w:rPr>
        <w:t xml:space="preserve"> </w:t>
      </w:r>
      <w:r>
        <w:rPr>
          <w:rFonts w:eastAsia="MS Mincho"/>
        </w:rPr>
        <w:t xml:space="preserve">However, in order to be excused from school, the </w:t>
      </w:r>
      <w:proofErr w:type="gramStart"/>
      <w:r>
        <w:rPr>
          <w:rFonts w:eastAsia="MS Mincho"/>
        </w:rPr>
        <w:t>District</w:t>
      </w:r>
      <w:proofErr w:type="gramEnd"/>
      <w:r>
        <w:rPr>
          <w:rFonts w:eastAsia="MS Mincho"/>
        </w:rPr>
        <w:t xml:space="preserve"> must receive supporting documentation from a licensed medical health professional and acting within their authorized scope of practice stating that the student is not able to attend school due to such mental or behavioral health concern(s)</w:t>
      </w:r>
    </w:p>
    <w:p w14:paraId="2F76F4D6" w14:textId="77777777" w:rsidR="00B73119" w:rsidRDefault="00B73119" w:rsidP="006275FA">
      <w:pPr>
        <w:jc w:val="both"/>
      </w:pPr>
    </w:p>
    <w:p w14:paraId="019B7C67" w14:textId="77777777" w:rsidR="0072591F" w:rsidRDefault="0072591F" w:rsidP="0072591F">
      <w:pPr>
        <w:jc w:val="center"/>
      </w:pPr>
      <w:r>
        <w:t>*****</w:t>
      </w:r>
    </w:p>
    <w:p w14:paraId="450039E8" w14:textId="77777777" w:rsidR="0072591F" w:rsidRDefault="0072591F" w:rsidP="0072591F"/>
    <w:p w14:paraId="34BA65DB" w14:textId="77777777" w:rsidR="0072591F" w:rsidRPr="0072591F" w:rsidRDefault="003D4A39" w:rsidP="0072591F">
      <w:pPr>
        <w:pStyle w:val="Footer"/>
        <w:tabs>
          <w:tab w:val="left" w:pos="4770"/>
        </w:tabs>
        <w:ind w:right="-450"/>
      </w:pPr>
      <w:r>
        <w:t>September 2024</w:t>
      </w:r>
      <w:r w:rsidR="0072591F">
        <w:t xml:space="preserve">, </w:t>
      </w:r>
      <w:r w:rsidR="0072591F" w:rsidRPr="0072591F">
        <w:t xml:space="preserve">Copyright © </w:t>
      </w:r>
      <w:r>
        <w:t>2024</w:t>
      </w:r>
      <w:r w:rsidRPr="0072591F">
        <w:t xml:space="preserve"> </w:t>
      </w:r>
      <w:r w:rsidR="0072591F" w:rsidRPr="0072591F">
        <w:t>Missouri Consultants for Education</w:t>
      </w:r>
      <w:r w:rsidR="0072591F">
        <w:t>, LLC</w:t>
      </w:r>
    </w:p>
    <w:p w14:paraId="6DE24910" w14:textId="77777777" w:rsidR="0072591F" w:rsidRPr="0072591F" w:rsidRDefault="0072591F" w:rsidP="0072591F">
      <w:pPr>
        <w:pStyle w:val="Footer"/>
      </w:pPr>
    </w:p>
    <w:p w14:paraId="1D19E818" w14:textId="77777777" w:rsidR="0072591F" w:rsidRDefault="0072591F" w:rsidP="0072591F"/>
    <w:sectPr w:rsidR="0072591F">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80D7" w14:textId="77777777" w:rsidR="00EA00FF" w:rsidRDefault="00EA00FF" w:rsidP="006275FA">
      <w:r>
        <w:separator/>
      </w:r>
    </w:p>
  </w:endnote>
  <w:endnote w:type="continuationSeparator" w:id="0">
    <w:p w14:paraId="7C76E6DA" w14:textId="77777777" w:rsidR="00EA00FF" w:rsidRDefault="00EA00FF" w:rsidP="0062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093B" w14:textId="77777777" w:rsidR="00EA00FF" w:rsidRDefault="00EA00FF" w:rsidP="006275FA">
      <w:r>
        <w:separator/>
      </w:r>
    </w:p>
  </w:footnote>
  <w:footnote w:type="continuationSeparator" w:id="0">
    <w:p w14:paraId="22206E18" w14:textId="77777777" w:rsidR="00EA00FF" w:rsidRDefault="00EA00FF" w:rsidP="0062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5701108">
    <w:abstractNumId w:val="0"/>
  </w:num>
  <w:num w:numId="2" w16cid:durableId="355346758">
    <w:abstractNumId w:val="2"/>
  </w:num>
  <w:num w:numId="3" w16cid:durableId="52556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5FA"/>
    <w:rsid w:val="003D4A39"/>
    <w:rsid w:val="003F2022"/>
    <w:rsid w:val="004E756E"/>
    <w:rsid w:val="00624482"/>
    <w:rsid w:val="006275FA"/>
    <w:rsid w:val="00632E44"/>
    <w:rsid w:val="00635A5B"/>
    <w:rsid w:val="00724CE2"/>
    <w:rsid w:val="0072591F"/>
    <w:rsid w:val="00747189"/>
    <w:rsid w:val="00784CC9"/>
    <w:rsid w:val="00877710"/>
    <w:rsid w:val="00886E9B"/>
    <w:rsid w:val="00933F21"/>
    <w:rsid w:val="00A740DF"/>
    <w:rsid w:val="00B73119"/>
    <w:rsid w:val="00C35232"/>
    <w:rsid w:val="00D07B52"/>
    <w:rsid w:val="00DC2E62"/>
    <w:rsid w:val="00EA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B64CB"/>
  <w15:chartTrackingRefBased/>
  <w15:docId w15:val="{C0CB7586-291F-4FD1-9DCC-0BE04243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link w:val="HeaderChar"/>
    <w:uiPriority w:val="99"/>
    <w:unhideWhenUsed/>
    <w:rsid w:val="006275FA"/>
    <w:pPr>
      <w:tabs>
        <w:tab w:val="center" w:pos="4680"/>
        <w:tab w:val="right" w:pos="9360"/>
      </w:tabs>
    </w:pPr>
  </w:style>
  <w:style w:type="character" w:customStyle="1" w:styleId="HeaderChar">
    <w:name w:val="Header Char"/>
    <w:link w:val="Header"/>
    <w:uiPriority w:val="99"/>
    <w:rsid w:val="006275FA"/>
    <w:rPr>
      <w:sz w:val="24"/>
      <w:szCs w:val="24"/>
    </w:rPr>
  </w:style>
  <w:style w:type="paragraph" w:styleId="Footer">
    <w:name w:val="footer"/>
    <w:basedOn w:val="Normal"/>
    <w:link w:val="FooterChar"/>
    <w:uiPriority w:val="99"/>
    <w:unhideWhenUsed/>
    <w:rsid w:val="006275FA"/>
    <w:pPr>
      <w:tabs>
        <w:tab w:val="center" w:pos="4680"/>
        <w:tab w:val="right" w:pos="9360"/>
      </w:tabs>
    </w:pPr>
  </w:style>
  <w:style w:type="character" w:customStyle="1" w:styleId="FooterChar">
    <w:name w:val="Footer Char"/>
    <w:link w:val="Footer"/>
    <w:uiPriority w:val="99"/>
    <w:rsid w:val="006275FA"/>
    <w:rPr>
      <w:sz w:val="24"/>
      <w:szCs w:val="24"/>
    </w:rPr>
  </w:style>
  <w:style w:type="paragraph" w:styleId="Revision">
    <w:name w:val="Revision"/>
    <w:hidden/>
    <w:uiPriority w:val="99"/>
    <w:semiHidden/>
    <w:rsid w:val="003D4A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1475</Characters>
  <Application>Microsoft Office Word</Application>
  <DocSecurity>0</DocSecurity>
  <Lines>23</Lines>
  <Paragraphs>27</Paragraphs>
  <ScaleCrop>false</ScaleCrop>
  <HeadingPairs>
    <vt:vector size="2" baseType="variant">
      <vt:variant>
        <vt:lpstr>Title</vt:lpstr>
      </vt:variant>
      <vt:variant>
        <vt:i4>1</vt:i4>
      </vt:variant>
    </vt:vector>
  </HeadingPairs>
  <TitlesOfParts>
    <vt:vector size="1" baseType="lpstr">
      <vt:lpstr>P2220.doc</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P2220.doc</dc:title>
  <dc:subject/>
  <dc:creator>Ewing</dc:creator>
  <cp:keywords/>
  <dc:description/>
  <cp:lastModifiedBy>Michelle Ferguson</cp:lastModifiedBy>
  <cp:revision>2</cp:revision>
  <dcterms:created xsi:type="dcterms:W3CDTF">2024-09-15T19:30:00Z</dcterms:created>
  <dcterms:modified xsi:type="dcterms:W3CDTF">2024-09-15T19:30:00Z</dcterms:modified>
</cp:coreProperties>
</file>